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A72D5A" w:rsidRPr="00A72D5A">
        <w:rPr>
          <w:b/>
          <w:sz w:val="32"/>
          <w:szCs w:val="32"/>
        </w:rPr>
        <w:t xml:space="preserve">Výstavba EOV v </w:t>
      </w:r>
      <w:proofErr w:type="spellStart"/>
      <w:r w:rsidR="00A72D5A" w:rsidRPr="00A72D5A">
        <w:rPr>
          <w:b/>
          <w:sz w:val="32"/>
          <w:szCs w:val="32"/>
        </w:rPr>
        <w:t>žst</w:t>
      </w:r>
      <w:proofErr w:type="spellEnd"/>
      <w:r w:rsidR="00A72D5A" w:rsidRPr="00A72D5A">
        <w:rPr>
          <w:b/>
          <w:sz w:val="32"/>
          <w:szCs w:val="32"/>
        </w:rPr>
        <w:t xml:space="preserve">. Přelouč, Kostěnice až Choceň, </w:t>
      </w:r>
      <w:proofErr w:type="spellStart"/>
      <w:r w:rsidR="00A72D5A" w:rsidRPr="00A72D5A">
        <w:rPr>
          <w:b/>
          <w:sz w:val="32"/>
          <w:szCs w:val="32"/>
        </w:rPr>
        <w:t>odb</w:t>
      </w:r>
      <w:proofErr w:type="spellEnd"/>
      <w:r w:rsidR="00A72D5A" w:rsidRPr="00A72D5A">
        <w:rPr>
          <w:b/>
          <w:sz w:val="32"/>
          <w:szCs w:val="32"/>
        </w:rPr>
        <w:t xml:space="preserve">. </w:t>
      </w:r>
      <w:proofErr w:type="spellStart"/>
      <w:r w:rsidR="00A72D5A" w:rsidRPr="00A72D5A">
        <w:rPr>
          <w:b/>
          <w:sz w:val="32"/>
          <w:szCs w:val="32"/>
        </w:rPr>
        <w:t>Zádulka</w:t>
      </w:r>
      <w:proofErr w:type="spellEnd"/>
      <w:r w:rsidR="00A72D5A" w:rsidRPr="00A72D5A">
        <w:rPr>
          <w:b/>
          <w:sz w:val="32"/>
          <w:szCs w:val="32"/>
        </w:rPr>
        <w:t xml:space="preserve"> a Svitavy - 2. část</w:t>
      </w:r>
      <w:r w:rsidRPr="00A72D5A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A72D5A" w:rsidRDefault="00E83C4C" w:rsidP="00E83C4C">
      <w:pPr>
        <w:pStyle w:val="RLdajeosmluvnstran"/>
        <w:rPr>
          <w:szCs w:val="22"/>
        </w:rPr>
      </w:pPr>
      <w:r w:rsidRPr="00A72D5A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A72D5A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A72D5A" w:rsidRPr="00A72D5A" w:rsidRDefault="00A72D5A" w:rsidP="00A72D5A">
      <w:pPr>
        <w:pStyle w:val="RLdajeosmluvnstran"/>
      </w:pPr>
      <w:r w:rsidRPr="00A72D5A">
        <w:t>Stavební správa východ, Nerudova 1, 772 58 Olomouc</w:t>
      </w:r>
    </w:p>
    <w:p w:rsidR="00E83C4C" w:rsidRPr="00B26902" w:rsidRDefault="00A72D5A" w:rsidP="00A72D5A">
      <w:pPr>
        <w:pStyle w:val="RLdajeosmluvnstran"/>
        <w:rPr>
          <w:szCs w:val="22"/>
        </w:rPr>
      </w:pPr>
      <w:r w:rsidRPr="00A72D5A">
        <w:t xml:space="preserve"> </w:t>
      </w:r>
      <w:r w:rsidR="00E83C4C" w:rsidRPr="00B26902">
        <w:rPr>
          <w:szCs w:val="22"/>
        </w:rPr>
        <w:t>(dále jen „</w:t>
      </w:r>
      <w:r w:rsidR="00E83C4C" w:rsidRPr="00B26902">
        <w:rPr>
          <w:rStyle w:val="RLProhlensmluvnchstranChar"/>
          <w:szCs w:val="22"/>
        </w:rPr>
        <w:t>Objednatel</w:t>
      </w:r>
      <w:r w:rsidR="00E83C4C"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5767FA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5767FA">
        <w:rPr>
          <w:szCs w:val="22"/>
        </w:rPr>
        <w:t>553372</w:t>
      </w:r>
      <w:r w:rsidR="005767FA" w:rsidRPr="005767FA">
        <w:rPr>
          <w:szCs w:val="22"/>
        </w:rPr>
        <w:t>0009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5767FA" w:rsidRPr="005767FA">
        <w:rPr>
          <w:b/>
        </w:rPr>
        <w:t xml:space="preserve">„Výstavba EOV v </w:t>
      </w:r>
      <w:proofErr w:type="spellStart"/>
      <w:r w:rsidR="005767FA" w:rsidRPr="005767FA">
        <w:rPr>
          <w:b/>
        </w:rPr>
        <w:t>žst</w:t>
      </w:r>
      <w:proofErr w:type="spellEnd"/>
      <w:r w:rsidR="005767FA" w:rsidRPr="005767FA">
        <w:rPr>
          <w:b/>
        </w:rPr>
        <w:t xml:space="preserve">. Přelouč, Kostěnice až Choceň, </w:t>
      </w:r>
      <w:proofErr w:type="spellStart"/>
      <w:r w:rsidR="005767FA" w:rsidRPr="005767FA">
        <w:rPr>
          <w:b/>
        </w:rPr>
        <w:t>odb</w:t>
      </w:r>
      <w:proofErr w:type="spellEnd"/>
      <w:r w:rsidR="005767FA" w:rsidRPr="005767FA">
        <w:rPr>
          <w:b/>
        </w:rPr>
        <w:t xml:space="preserve">. </w:t>
      </w:r>
      <w:proofErr w:type="spellStart"/>
      <w:r w:rsidR="005767FA" w:rsidRPr="005767FA">
        <w:rPr>
          <w:b/>
        </w:rPr>
        <w:t>Zádulka</w:t>
      </w:r>
      <w:proofErr w:type="spellEnd"/>
      <w:r w:rsidR="005767FA" w:rsidRPr="005767FA">
        <w:rPr>
          <w:b/>
        </w:rPr>
        <w:t xml:space="preserve"> a Svitavy - 2. část“</w:t>
      </w:r>
      <w:r w:rsidR="005767FA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06776A" w:rsidRDefault="0006776A" w:rsidP="0006776A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06776A">
        <w:rPr>
          <w:rFonts w:ascii="Calibri" w:hAnsi="Calibri"/>
          <w:sz w:val="22"/>
          <w:szCs w:val="22"/>
        </w:rPr>
        <w:t>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02/2017 Stavba:</w:t>
      </w:r>
      <w:r w:rsidRPr="0006776A">
        <w:t xml:space="preserve"> </w:t>
      </w:r>
      <w:r w:rsidRPr="0006776A">
        <w:rPr>
          <w:rFonts w:ascii="Calibri" w:hAnsi="Calibri"/>
          <w:sz w:val="22"/>
          <w:szCs w:val="22"/>
        </w:rPr>
        <w:t xml:space="preserve">Výstavba EOV v </w:t>
      </w:r>
      <w:proofErr w:type="spellStart"/>
      <w:r w:rsidRPr="0006776A">
        <w:rPr>
          <w:rFonts w:ascii="Calibri" w:hAnsi="Calibri"/>
          <w:sz w:val="22"/>
          <w:szCs w:val="22"/>
        </w:rPr>
        <w:t>žst</w:t>
      </w:r>
      <w:proofErr w:type="spellEnd"/>
      <w:r w:rsidRPr="0006776A">
        <w:rPr>
          <w:rFonts w:ascii="Calibri" w:hAnsi="Calibri"/>
          <w:sz w:val="22"/>
          <w:szCs w:val="22"/>
        </w:rPr>
        <w:t xml:space="preserve">. Přelouč, Kostěnice až Choceň, </w:t>
      </w:r>
      <w:proofErr w:type="spellStart"/>
      <w:r w:rsidRPr="0006776A">
        <w:rPr>
          <w:rFonts w:ascii="Calibri" w:hAnsi="Calibri"/>
          <w:sz w:val="22"/>
          <w:szCs w:val="22"/>
        </w:rPr>
        <w:t>odb</w:t>
      </w:r>
      <w:proofErr w:type="spellEnd"/>
      <w:r w:rsidRPr="0006776A">
        <w:rPr>
          <w:rFonts w:ascii="Calibri" w:hAnsi="Calibri"/>
          <w:sz w:val="22"/>
          <w:szCs w:val="22"/>
        </w:rPr>
        <w:t xml:space="preserve">. </w:t>
      </w:r>
      <w:proofErr w:type="spellStart"/>
      <w:r w:rsidRPr="0006776A">
        <w:rPr>
          <w:rFonts w:ascii="Calibri" w:hAnsi="Calibri"/>
          <w:sz w:val="22"/>
          <w:szCs w:val="22"/>
        </w:rPr>
        <w:t>Zádulka</w:t>
      </w:r>
      <w:proofErr w:type="spellEnd"/>
      <w:r w:rsidRPr="0006776A">
        <w:rPr>
          <w:rFonts w:ascii="Calibri" w:hAnsi="Calibri"/>
          <w:sz w:val="22"/>
          <w:szCs w:val="22"/>
        </w:rPr>
        <w:t xml:space="preserve"> a Svitavy - 2. část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06776A">
        <w:rPr>
          <w:rFonts w:ascii="Calibri" w:hAnsi="Calibri"/>
          <w:sz w:val="22"/>
          <w:szCs w:val="22"/>
        </w:rPr>
        <w:t>Soupis prací</w:t>
      </w:r>
    </w:p>
    <w:p w:rsidR="00D37564" w:rsidRPr="00B26902" w:rsidRDefault="00D37564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1177A0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="001177A0" w:rsidRPr="001177A0">
        <w:t xml:space="preserve">Smlouvy o dílo aktualizovaný Soupis prací v otevřeném datovém formátu XML, který bude mít strukturu dat dle datového předpisu XC4 (viz </w:t>
      </w:r>
      <w:hyperlink r:id="rId9" w:history="1">
        <w:r w:rsidR="001177A0" w:rsidRPr="001177A0">
          <w:rPr>
            <w:rStyle w:val="Hypertextovodkaz"/>
          </w:rPr>
          <w:t>www.xc4.cz</w:t>
        </w:r>
      </w:hyperlink>
      <w:r w:rsidR="001177A0" w:rsidRPr="001177A0">
        <w:t xml:space="preserve">). Zhotovitel se zavazuje zaslat Objednateli do 14 dnů od obdržení tohoto Soupisu prací oceněný Soupis prací dle své Nabídky v listinné podobě a současně v elektronické podobě v otevřeném datovém formátu XML. Soupis prací v otevřeném formátu XML může Zhotovitel také vyplnit v modulu pro ocenění nabídkové ceny </w:t>
      </w:r>
      <w:r w:rsidR="008762FB">
        <w:t xml:space="preserve">po přihlášení </w:t>
      </w:r>
      <w:r w:rsidR="001177A0" w:rsidRPr="001177A0">
        <w:t xml:space="preserve">na zabezpečeném serveru </w:t>
      </w:r>
      <w:r w:rsidR="004F6B32">
        <w:t>https://www.xc4.cz</w:t>
      </w:r>
      <w:r w:rsidR="001177A0" w:rsidRPr="001177A0">
        <w:t>. Zhotovitel odpovídá za shodu obsahu listinné a elektronické podoby oceněného Soupisu prací.</w:t>
      </w:r>
    </w:p>
    <w:p w:rsidR="006A4861" w:rsidRPr="001177A0" w:rsidRDefault="006A4861" w:rsidP="00B26902">
      <w:pPr>
        <w:pStyle w:val="SOD2"/>
      </w:pPr>
      <w:r w:rsidRPr="001177A0">
        <w:t xml:space="preserve">Zhotovitel se zavazuje, že bude Objednateli předávat následující sestavy v otevřeném datovém formátu XML (viz datový předpis XC4, </w:t>
      </w:r>
      <w:hyperlink r:id="rId10" w:history="1">
        <w:r w:rsidRPr="00B26902">
          <w:t>www.xc4.cz</w:t>
        </w:r>
      </w:hyperlink>
      <w:r w:rsidRPr="001177A0"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</w:t>
      </w:r>
      <w:r w:rsidRPr="00B26902">
        <w:lastRenderedPageBreak/>
        <w:t>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052F36" w:rsidRPr="00B26902" w:rsidRDefault="00052F36" w:rsidP="00052F36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747918" w:rsidRPr="002A51E4" w:rsidRDefault="00747918" w:rsidP="00052F36">
      <w:pPr>
        <w:pStyle w:val="SOD1"/>
      </w:pPr>
      <w:r w:rsidRPr="002A51E4">
        <w:t>Lhůty stanovené v </w:t>
      </w:r>
      <w:proofErr w:type="spellStart"/>
      <w:r w:rsidRPr="002A51E4">
        <w:t>odst</w:t>
      </w:r>
      <w:proofErr w:type="spellEnd"/>
      <w:r w:rsidRPr="002A51E4">
        <w:t xml:space="preserve"> 8.3.3 Všeobecných technických podmínek na realizaci a lhůty stanovené v pod-článku 7.9 Smluvních podmínek se nepoužijí a nahrazují se lhůtou </w:t>
      </w:r>
      <w:r w:rsidR="00052F36" w:rsidRPr="00052F36">
        <w:rPr>
          <w:rFonts w:asciiTheme="minorHAnsi" w:hAnsiTheme="minorHAnsi"/>
          <w:b/>
        </w:rPr>
        <w:t>3 měsíce</w:t>
      </w:r>
      <w:r w:rsidR="00052F36">
        <w:t xml:space="preserve"> </w:t>
      </w:r>
      <w:r w:rsidRPr="002A51E4">
        <w:t xml:space="preserve">po dokončení konečného přejímacího řízení poslední Sekce, tj. do </w:t>
      </w:r>
      <w:proofErr w:type="spellStart"/>
      <w:r w:rsidR="00052F36" w:rsidRPr="00052F36">
        <w:rPr>
          <w:rFonts w:asciiTheme="minorHAnsi" w:hAnsiTheme="minorHAnsi"/>
        </w:rPr>
        <w:t>do</w:t>
      </w:r>
      <w:proofErr w:type="spellEnd"/>
      <w:r w:rsidR="00052F36" w:rsidRPr="00052F36">
        <w:rPr>
          <w:rFonts w:asciiTheme="minorHAnsi" w:hAnsiTheme="minorHAnsi"/>
        </w:rPr>
        <w:t xml:space="preserve"> </w:t>
      </w:r>
      <w:r w:rsidR="00052F36" w:rsidRPr="00052F36">
        <w:rPr>
          <w:rFonts w:asciiTheme="minorHAnsi" w:hAnsiTheme="minorHAnsi"/>
          <w:b/>
        </w:rPr>
        <w:t>3 měsíců</w:t>
      </w:r>
      <w:r w:rsidR="00052F36" w:rsidRPr="00052F36">
        <w:rPr>
          <w:rFonts w:asciiTheme="minorHAnsi" w:hAnsiTheme="minorHAnsi"/>
        </w:rPr>
        <w:t xml:space="preserve"> </w:t>
      </w:r>
      <w:r w:rsidRPr="002A51E4">
        <w:t>ode dne podpisu posledního Potvrzení o převzetí</w:t>
      </w:r>
      <w:r w:rsidR="00506612">
        <w:t xml:space="preserve"> části Díla.</w:t>
      </w:r>
    </w:p>
    <w:p w:rsidR="002E5AE5" w:rsidRPr="00B767EB" w:rsidRDefault="002E5AE5" w:rsidP="00B767EB">
      <w:pPr>
        <w:pStyle w:val="SOD1"/>
        <w:numPr>
          <w:ilvl w:val="0"/>
          <w:numId w:val="0"/>
        </w:numPr>
        <w:ind w:left="357"/>
      </w:pPr>
      <w:r w:rsidRPr="00B767EB">
        <w:t>Pro zhotovení Díla není dán požadavek na zajištění interoperability ve smyslu nařízení vlády č.133/2005 Sb.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proofErr w:type="gramStart"/>
      <w:r w:rsidR="00FE09F3" w:rsidRPr="00B26902">
        <w:t>této</w:t>
      </w:r>
      <w:proofErr w:type="gramEnd"/>
      <w:r w:rsidR="00FE09F3" w:rsidRPr="00B26902">
        <w:t xml:space="preserve">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jakost  v Záruční době dle po</w:t>
      </w:r>
      <w:r w:rsidR="00D71F49">
        <w:t>d-</w:t>
      </w:r>
      <w:r w:rsidR="00901CE0" w:rsidRPr="00B26902">
        <w:t>článku 11.1</w:t>
      </w:r>
      <w:r w:rsidR="00506612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1177A0">
        <w:rPr>
          <w:rFonts w:asciiTheme="minorHAnsi" w:hAnsiTheme="minorHAnsi"/>
        </w:rPr>
        <w:t>tři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Pr="00B26902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  <w:r>
        <w:rPr>
          <w:rFonts w:ascii="Calibri" w:hAnsi="Calibri"/>
          <w:b/>
          <w:sz w:val="22"/>
          <w:szCs w:val="22"/>
        </w:rPr>
        <w:br w:type="page"/>
      </w: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217F02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3228F" w:rsidRPr="00B26902" w:rsidRDefault="0063228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6776A" w:rsidRPr="00B26902" w:rsidRDefault="0006776A" w:rsidP="0006776A">
      <w:pPr>
        <w:pStyle w:val="OP-1"/>
        <w:numPr>
          <w:ilvl w:val="0"/>
          <w:numId w:val="0"/>
        </w:numPr>
        <w:jc w:val="center"/>
        <w:rPr>
          <w:b/>
        </w:rPr>
      </w:pPr>
    </w:p>
    <w:p w:rsidR="0006776A" w:rsidRPr="00F97DBD" w:rsidRDefault="0006776A" w:rsidP="0006776A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Del="00B11F3F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Del="00B11F3F" w:rsidTr="00AD72E6">
        <w:tc>
          <w:tcPr>
            <w:tcW w:w="2206" w:type="dxa"/>
            <w:vAlign w:val="center"/>
          </w:tcPr>
          <w:p w:rsidR="0006776A" w:rsidRPr="00F97DBD" w:rsidDel="00B11F3F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Del="00B11F3F" w:rsidRDefault="0006776A" w:rsidP="00AD72E6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06776A" w:rsidRPr="00F97DBD" w:rsidDel="00B11F3F" w:rsidTr="00AD72E6">
        <w:tc>
          <w:tcPr>
            <w:tcW w:w="2206" w:type="dxa"/>
            <w:vAlign w:val="center"/>
          </w:tcPr>
          <w:p w:rsidR="0006776A" w:rsidRPr="00F97DBD" w:rsidDel="00B11F3F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Del="00B11F3F" w:rsidRDefault="0006776A" w:rsidP="00AD72E6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06776A" w:rsidRPr="00F97DBD" w:rsidDel="00B11F3F" w:rsidTr="00AD72E6">
        <w:tc>
          <w:tcPr>
            <w:tcW w:w="2206" w:type="dxa"/>
            <w:vAlign w:val="center"/>
          </w:tcPr>
          <w:p w:rsidR="0006776A" w:rsidRPr="00F97DBD" w:rsidDel="00B11F3F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Del="00B11F3F" w:rsidRDefault="0006776A" w:rsidP="00AD72E6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06776A" w:rsidRPr="00F97DBD" w:rsidDel="00B11F3F" w:rsidTr="00AD72E6">
        <w:tc>
          <w:tcPr>
            <w:tcW w:w="2206" w:type="dxa"/>
            <w:vAlign w:val="center"/>
          </w:tcPr>
          <w:p w:rsidR="0006776A" w:rsidRPr="00F97DBD" w:rsidDel="00B11F3F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Del="00B11F3F" w:rsidRDefault="0006776A" w:rsidP="00AD72E6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06776A" w:rsidRPr="00F97DBD" w:rsidDel="00B11F3F" w:rsidTr="00AD72E6">
        <w:tc>
          <w:tcPr>
            <w:tcW w:w="2206" w:type="dxa"/>
            <w:vAlign w:val="center"/>
          </w:tcPr>
          <w:p w:rsidR="0006776A" w:rsidRPr="00F97DBD" w:rsidDel="00B11F3F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Del="00B11F3F" w:rsidRDefault="0006776A" w:rsidP="00AD72E6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</w:t>
      </w:r>
      <w:proofErr w:type="gramStart"/>
      <w:r>
        <w:t xml:space="preserve">kvality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ED416F" w:rsidP="00ED416F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jc w:val="both"/>
        <w:textAlignment w:val="auto"/>
      </w:pPr>
      <w:r>
        <w:t>osoba odpovědná za</w:t>
      </w:r>
      <w:r w:rsidRPr="00ED416F">
        <w:t xml:space="preserve"> ochranu životního prostředí</w:t>
      </w:r>
      <w:r w:rsidR="0006776A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D416F" w:rsidRPr="00F97DBD" w:rsidRDefault="00ED416F" w:rsidP="00ED416F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jc w:val="both"/>
        <w:textAlignment w:val="auto"/>
      </w:pPr>
      <w:r w:rsidRPr="00F97DBD">
        <w:t xml:space="preserve">osoba odpovědná </w:t>
      </w:r>
      <w:r w:rsidRPr="00ED416F">
        <w:t>za 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D416F" w:rsidRPr="00F97DBD" w:rsidTr="00AD72E6">
        <w:tc>
          <w:tcPr>
            <w:tcW w:w="2206" w:type="dxa"/>
            <w:vAlign w:val="center"/>
          </w:tcPr>
          <w:p w:rsidR="00ED416F" w:rsidRPr="00F97DBD" w:rsidRDefault="00ED416F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D416F" w:rsidRPr="00F97DBD" w:rsidRDefault="00ED416F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D416F" w:rsidRPr="00F97DBD" w:rsidTr="00AD72E6">
        <w:tc>
          <w:tcPr>
            <w:tcW w:w="2206" w:type="dxa"/>
            <w:vAlign w:val="center"/>
          </w:tcPr>
          <w:p w:rsidR="00ED416F" w:rsidRPr="00F97DBD" w:rsidRDefault="00ED416F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D416F" w:rsidRPr="00F97DBD" w:rsidRDefault="00ED416F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D416F" w:rsidRPr="00F97DBD" w:rsidTr="00AD72E6">
        <w:tc>
          <w:tcPr>
            <w:tcW w:w="2206" w:type="dxa"/>
            <w:vAlign w:val="center"/>
          </w:tcPr>
          <w:p w:rsidR="00ED416F" w:rsidRPr="00F97DBD" w:rsidRDefault="00ED416F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D416F" w:rsidRPr="00F97DBD" w:rsidRDefault="00ED416F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D416F" w:rsidRPr="00F97DBD" w:rsidTr="00AD72E6">
        <w:tc>
          <w:tcPr>
            <w:tcW w:w="2206" w:type="dxa"/>
            <w:vAlign w:val="center"/>
          </w:tcPr>
          <w:p w:rsidR="00ED416F" w:rsidRPr="00F97DBD" w:rsidRDefault="00ED416F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D416F" w:rsidRPr="00F97DBD" w:rsidRDefault="00ED416F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D416F" w:rsidRPr="00F97DBD" w:rsidTr="00AD72E6">
        <w:tc>
          <w:tcPr>
            <w:tcW w:w="2206" w:type="dxa"/>
            <w:vAlign w:val="center"/>
          </w:tcPr>
          <w:p w:rsidR="00ED416F" w:rsidRPr="00F97DBD" w:rsidRDefault="00ED416F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ED416F" w:rsidRPr="00F97DBD" w:rsidRDefault="00ED416F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6776A" w:rsidRPr="00F97DBD" w:rsidRDefault="0006776A" w:rsidP="0006776A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ED416F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06776A" w:rsidRPr="00F97DBD" w:rsidTr="00AD72E6">
        <w:tc>
          <w:tcPr>
            <w:tcW w:w="2206" w:type="dxa"/>
            <w:vAlign w:val="center"/>
          </w:tcPr>
          <w:p w:rsidR="0006776A" w:rsidRPr="00F97DBD" w:rsidRDefault="0006776A" w:rsidP="00AD72E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06776A" w:rsidRPr="00F97DBD" w:rsidRDefault="0006776A" w:rsidP="00AD72E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0827AE" w:rsidRDefault="000827AE" w:rsidP="003D1B21">
      <w:pPr>
        <w:pStyle w:val="OP-1"/>
        <w:numPr>
          <w:ilvl w:val="0"/>
          <w:numId w:val="0"/>
        </w:numPr>
        <w:jc w:val="center"/>
        <w:rPr>
          <w:b/>
        </w:rPr>
        <w:sectPr w:rsidR="000827AE" w:rsidSect="000827AE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  <w:docGrid w:linePitch="272"/>
        </w:sectPr>
      </w:pPr>
    </w:p>
    <w:p w:rsidR="000827AE" w:rsidRDefault="000827A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0827AE">
          <w:footerReference w:type="firs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  <w:docGrid w:linePitch="272"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Pr="00CA2A63" w:rsidRDefault="00A03C5E" w:rsidP="003913A6">
      <w:pPr>
        <w:jc w:val="both"/>
        <w:rPr>
          <w:rFonts w:ascii="Calibri" w:hAnsi="Calibri"/>
          <w:sz w:val="22"/>
          <w:szCs w:val="22"/>
        </w:rPr>
      </w:pPr>
    </w:p>
    <w:sectPr w:rsidR="00A03C5E" w:rsidRPr="00CA2A63" w:rsidSect="00C44EAA">
      <w:footerReference w:type="default" r:id="rId19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3B" w:rsidRDefault="00DF513B" w:rsidP="00AB4C7F">
      <w:r>
        <w:separator/>
      </w:r>
    </w:p>
  </w:endnote>
  <w:endnote w:type="continuationSeparator" w:id="0">
    <w:p w:rsidR="00DF513B" w:rsidRDefault="00DF513B" w:rsidP="00AB4C7F">
      <w:r>
        <w:continuationSeparator/>
      </w:r>
    </w:p>
  </w:endnote>
  <w:endnote w:type="continuationNotice" w:id="1">
    <w:p w:rsidR="00DF513B" w:rsidRDefault="00DF5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8F" w:rsidRPr="000D58AE" w:rsidRDefault="00111D8F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0D58AE" w:rsidRPr="000D58AE" w:rsidRDefault="000D58A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AE" w:rsidRDefault="000827AE" w:rsidP="000827AE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>
      <w:rPr>
        <w:rFonts w:ascii="Calibri" w:hAnsi="Calibri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D8E" w:rsidRDefault="00882D8E" w:rsidP="00882D8E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>
      <w:rPr>
        <w:rFonts w:ascii="Calibri" w:hAnsi="Calibri"/>
      </w:rPr>
      <w:t>1</w:t>
    </w:r>
  </w:p>
  <w:p w:rsidR="00C44EAA" w:rsidRPr="000D58AE" w:rsidRDefault="00C44EAA" w:rsidP="00FA7EA6">
    <w:pPr>
      <w:pStyle w:val="Zpat"/>
      <w:pBdr>
        <w:top w:val="single" w:sz="4" w:space="6" w:color="auto"/>
      </w:pBd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D8E" w:rsidRDefault="00882D8E" w:rsidP="00882D8E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>
      <w:rPr>
        <w:rFonts w:ascii="Calibri" w:hAnsi="Calibri"/>
      </w:rPr>
      <w:t>3</w:t>
    </w:r>
  </w:p>
  <w:p w:rsidR="00882D8E" w:rsidRPr="000D58AE" w:rsidRDefault="00882D8E" w:rsidP="00FA7EA6">
    <w:pPr>
      <w:pStyle w:val="Zpat"/>
      <w:pBdr>
        <w:top w:val="single" w:sz="4" w:space="6" w:color="auto"/>
      </w:pBdr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AE" w:rsidRDefault="000827AE" w:rsidP="000827AE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>
      <w:rPr>
        <w:rFonts w:ascii="Calibri" w:hAnsi="Calibri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82D8E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3B" w:rsidRDefault="00DF513B" w:rsidP="00AB4C7F">
      <w:r>
        <w:separator/>
      </w:r>
    </w:p>
  </w:footnote>
  <w:footnote w:type="continuationSeparator" w:id="0">
    <w:p w:rsidR="00DF513B" w:rsidRDefault="00DF513B" w:rsidP="00AB4C7F">
      <w:r>
        <w:continuationSeparator/>
      </w:r>
    </w:p>
  </w:footnote>
  <w:footnote w:type="continuationNotice" w:id="1">
    <w:p w:rsidR="00DF513B" w:rsidRDefault="00DF51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Default="00B26902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5DF888" wp14:editId="5314756A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7"/>
  </w:num>
  <w:num w:numId="5">
    <w:abstractNumId w:val="4"/>
  </w:num>
  <w:num w:numId="6">
    <w:abstractNumId w:val="32"/>
  </w:num>
  <w:num w:numId="7">
    <w:abstractNumId w:val="21"/>
  </w:num>
  <w:num w:numId="8">
    <w:abstractNumId w:val="7"/>
  </w:num>
  <w:num w:numId="9">
    <w:abstractNumId w:val="18"/>
  </w:num>
  <w:num w:numId="10">
    <w:abstractNumId w:val="11"/>
  </w:num>
  <w:num w:numId="11">
    <w:abstractNumId w:val="3"/>
  </w:num>
  <w:num w:numId="12">
    <w:abstractNumId w:val="34"/>
  </w:num>
  <w:num w:numId="13">
    <w:abstractNumId w:val="25"/>
  </w:num>
  <w:num w:numId="14">
    <w:abstractNumId w:val="12"/>
  </w:num>
  <w:num w:numId="15">
    <w:abstractNumId w:val="2"/>
  </w:num>
  <w:num w:numId="16">
    <w:abstractNumId w:val="35"/>
  </w:num>
  <w:num w:numId="17">
    <w:abstractNumId w:val="15"/>
  </w:num>
  <w:num w:numId="18">
    <w:abstractNumId w:val="30"/>
  </w:num>
  <w:num w:numId="19">
    <w:abstractNumId w:val="20"/>
  </w:num>
  <w:num w:numId="20">
    <w:abstractNumId w:val="17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33"/>
  </w:num>
  <w:num w:numId="27">
    <w:abstractNumId w:val="24"/>
  </w:num>
  <w:num w:numId="28">
    <w:abstractNumId w:val="26"/>
  </w:num>
  <w:num w:numId="29">
    <w:abstractNumId w:val="29"/>
  </w:num>
  <w:num w:numId="30">
    <w:abstractNumId w:val="6"/>
  </w:num>
  <w:num w:numId="31">
    <w:abstractNumId w:val="19"/>
  </w:num>
  <w:num w:numId="32">
    <w:abstractNumId w:val="2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5"/>
  </w:num>
  <w:num w:numId="41">
    <w:abstractNumId w:val="5"/>
  </w:num>
  <w:num w:numId="42">
    <w:abstractNumId w:val="22"/>
  </w:num>
  <w:num w:numId="43">
    <w:abstractNumId w:val="36"/>
  </w:num>
  <w:num w:numId="44">
    <w:abstractNumId w:val="31"/>
  </w:num>
  <w:num w:numId="45">
    <w:abstractNumId w:val="28"/>
  </w:num>
  <w:num w:numId="46">
    <w:abstractNumId w:val="14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2F36"/>
    <w:rsid w:val="0005496A"/>
    <w:rsid w:val="0005510D"/>
    <w:rsid w:val="00061267"/>
    <w:rsid w:val="00062B1B"/>
    <w:rsid w:val="0006458C"/>
    <w:rsid w:val="0006776A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827AE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177A0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17F02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1B3"/>
    <w:rsid w:val="0025650C"/>
    <w:rsid w:val="00256E39"/>
    <w:rsid w:val="002578F6"/>
    <w:rsid w:val="00260CF9"/>
    <w:rsid w:val="002611EE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4F6B32"/>
    <w:rsid w:val="00501500"/>
    <w:rsid w:val="00502239"/>
    <w:rsid w:val="00506612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67FA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31F91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2C6B"/>
    <w:rsid w:val="00654DE2"/>
    <w:rsid w:val="00655D9B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717"/>
    <w:rsid w:val="008673B2"/>
    <w:rsid w:val="00870342"/>
    <w:rsid w:val="00870DE2"/>
    <w:rsid w:val="00874573"/>
    <w:rsid w:val="00875447"/>
    <w:rsid w:val="00875607"/>
    <w:rsid w:val="0087586E"/>
    <w:rsid w:val="008762FB"/>
    <w:rsid w:val="008772E8"/>
    <w:rsid w:val="008806FD"/>
    <w:rsid w:val="00882D8E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38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2D5A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C53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0A95"/>
    <w:rsid w:val="00C71623"/>
    <w:rsid w:val="00C72C46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DB1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14C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C26C8"/>
    <w:rsid w:val="00ED0EE8"/>
    <w:rsid w:val="00ED416F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77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77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06776A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06776A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06776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776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77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06776A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06776A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06776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BED50-10FD-43FD-B169-53D29076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1603</Words>
  <Characters>12997</Characters>
  <Application>Microsoft Office Word</Application>
  <DocSecurity>0</DocSecurity>
  <Lines>108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3</cp:revision>
  <cp:lastPrinted>2016-10-26T15:27:00Z</cp:lastPrinted>
  <dcterms:created xsi:type="dcterms:W3CDTF">2017-04-19T11:43:00Z</dcterms:created>
  <dcterms:modified xsi:type="dcterms:W3CDTF">2017-04-19T11:58:00Z</dcterms:modified>
</cp:coreProperties>
</file>